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00" w:after="100" w:line="276"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University Centre of Excellence IMSErt, Interacting Minds, Societies, Environments, is seeking applicants for a 4-year PhD student position in Literary Studies at the Doctoral School of Humanities, Theology and Arts </w:t>
      </w:r>
      <w:r>
        <w:rPr>
          <w:rFonts w:ascii="Times New Roman" w:hAnsi="Times New Roman"/>
          <w:b w:val="1"/>
          <w:bCs w:val="1"/>
          <w:i w:val="1"/>
          <w:iCs w:val="1"/>
          <w:sz w:val="24"/>
          <w:szCs w:val="24"/>
          <w:rtl w:val="0"/>
          <w:lang w:val="en-US"/>
        </w:rPr>
        <w:t>A</w:t>
      </w:r>
      <w:r>
        <w:rPr>
          <w:rFonts w:ascii="Times New Roman" w:hAnsi="Times New Roman"/>
          <w:b w:val="1"/>
          <w:bCs w:val="1"/>
          <w:i w:val="1"/>
          <w:iCs w:val="1"/>
          <w:outline w:val="0"/>
          <w:color w:val="000000"/>
          <w:sz w:val="24"/>
          <w:szCs w:val="24"/>
          <w:u w:color="000000"/>
          <w:rtl w:val="0"/>
          <w:lang w:val="en-US"/>
          <w14:textFill>
            <w14:solidFill>
              <w14:srgbClr w14:val="000000"/>
            </w14:solidFill>
          </w14:textFill>
        </w:rPr>
        <w:t xml:space="preserve">cademia Artium Humaniorum, </w:t>
      </w:r>
      <w:r>
        <w:rPr>
          <w:rFonts w:ascii="Times New Roman" w:hAnsi="Times New Roman"/>
          <w:sz w:val="24"/>
          <w:szCs w:val="24"/>
          <w:rtl w:val="0"/>
          <w:lang w:val="en-US"/>
        </w:rPr>
        <w:t>a PhD programme at the Nicolaus Copernicus University in Toru</w:t>
      </w:r>
      <w:r>
        <w:rPr>
          <w:rFonts w:ascii="Times New Roman" w:hAnsi="Times New Roman" w:hint="default"/>
          <w:sz w:val="24"/>
          <w:szCs w:val="24"/>
          <w:rtl w:val="0"/>
          <w:lang w:val="en-US"/>
        </w:rPr>
        <w:t>ń</w:t>
      </w:r>
      <w:r>
        <w:rPr>
          <w:rFonts w:ascii="Times New Roman" w:hAnsi="Times New Roman"/>
          <w:sz w:val="24"/>
          <w:szCs w:val="24"/>
          <w:rtl w:val="0"/>
          <w:lang w:val="en-US"/>
        </w:rPr>
        <w:t>.</w:t>
      </w:r>
    </w:p>
    <w:p>
      <w:pPr>
        <w:pStyle w:val="Normal.0"/>
        <w:spacing w:line="276" w:lineRule="auto"/>
        <w:jc w:val="both"/>
        <w:rPr>
          <w:rFonts w:ascii="Times New Roman" w:cs="Times New Roman" w:hAnsi="Times New Roman" w:eastAsia="Times New Roman"/>
          <w:sz w:val="24"/>
          <w:szCs w:val="24"/>
          <w:lang w:val="en-US"/>
        </w:rPr>
      </w:pPr>
    </w:p>
    <w:p>
      <w:pPr>
        <w:pStyle w:val="Normal.0"/>
        <w:spacing w:line="276" w:lineRule="auto"/>
        <w:jc w:val="both"/>
        <w:rPr>
          <w:rFonts w:ascii="Times Roman" w:cs="Times Roman" w:hAnsi="Times Roman" w:eastAsia="Times Roman"/>
          <w:sz w:val="24"/>
          <w:szCs w:val="24"/>
        </w:rPr>
      </w:pPr>
      <w:r>
        <w:rPr>
          <w:rFonts w:ascii="Times New Roman" w:hAnsi="Times New Roman"/>
          <w:sz w:val="24"/>
          <w:szCs w:val="24"/>
          <w:rtl w:val="0"/>
          <w:lang w:val="en-US"/>
        </w:rPr>
        <w:t>The thematic scope of the project should include 20</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and 21</w:t>
      </w:r>
      <w:r>
        <w:rPr>
          <w:rFonts w:ascii="Times New Roman" w:hAnsi="Times New Roman"/>
          <w:sz w:val="24"/>
          <w:szCs w:val="24"/>
          <w:vertAlign w:val="superscript"/>
          <w:rtl w:val="0"/>
          <w:lang w:val="en-US"/>
        </w:rPr>
        <w:t>st</w:t>
      </w:r>
      <w:r>
        <w:rPr>
          <w:rFonts w:ascii="Times New Roman" w:hAnsi="Times New Roman"/>
          <w:sz w:val="24"/>
          <w:szCs w:val="24"/>
          <w:rtl w:val="0"/>
          <w:lang w:val="en-US"/>
        </w:rPr>
        <w:t xml:space="preserve"> century literature, comparative studies, ethics, and the philosophy of politics. We are particularly interested in projects offering an interdisciplinary approach to the representation of the face, its disfigurement, and relation to the politics of personhood. The issue of female face/lessness, as well as its potential to redraw boundaries between ethics and aesthetics, is one of the themes of central interest in the proposed research, seeking for novel definitions of what it means to be human. Anna Branach Kallas, Associate Professor at the Centre of Excellence IMSErt at Nicolaus Copernicus, will be the supervisor of this project. Her research interests include the representation of trauma and war, postcolonialism, corporeality, health humanities and comparative studies. She is the recipient of several research grants and fellowships, founded, among others, by the National Science Centre (Poland), the Polish National Agency for Academic Exchange, the Foundation for Polish Science, the International Council for Canadian Studies, and the Stefan Batory Foundation.</w:t>
      </w:r>
    </w:p>
    <w:p>
      <w:pPr>
        <w:pStyle w:val="Normal.0"/>
        <w:spacing w:line="276" w:lineRule="auto"/>
        <w:jc w:val="both"/>
        <w:rPr>
          <w:rFonts w:ascii="Times New Roman" w:cs="Times New Roman" w:hAnsi="Times New Roman" w:eastAsia="Times New Roman"/>
          <w:sz w:val="24"/>
          <w:szCs w:val="24"/>
          <w:lang w:val="en-US"/>
        </w:rPr>
      </w:pPr>
    </w:p>
    <w:p>
      <w:pPr>
        <w:pStyle w:val="Normal.0"/>
        <w:spacing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IMSErt</w:t>
      </w:r>
    </w:p>
    <w:p>
      <w:pPr>
        <w:pStyle w:val="Normal.0"/>
        <w:spacing w:line="276"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aim of the University Centre of Excellence IMSErt </w:t>
      </w:r>
      <w:r>
        <w:rPr>
          <w:rFonts w:ascii="Times New Roman" w:hAnsi="Times New Roman" w:hint="default"/>
          <w:sz w:val="24"/>
          <w:szCs w:val="24"/>
          <w:rtl w:val="0"/>
          <w:lang w:val="en-US"/>
        </w:rPr>
        <w:t xml:space="preserve">– </w:t>
      </w:r>
      <w:r>
        <w:rPr>
          <w:rFonts w:ascii="Times New Roman" w:hAnsi="Times New Roman"/>
          <w:sz w:val="24"/>
          <w:szCs w:val="24"/>
          <w:rtl w:val="0"/>
          <w:lang w:val="en-US"/>
        </w:rPr>
        <w:t>Interacting Minds, Societies, Environments is to go beyond the boundaries of traditionally, ideographically (descriptive) understood humanities and social sciences and move towards pioneering research, big data analysis, quantitative and experimental research focused on the nomothetical explanation of cultural processes (i.e. aiming at formulating regularities and laws). Activities of the Centre focus on creating truly interdisciplinary projects. Reflections on humanities and social sciences blending seamlessly with natural and exact sciences and using modern technologies (including digital and experimental tools in humanities), will allow the implementation of innovative research projects.</w:t>
      </w:r>
    </w:p>
    <w:p>
      <w:pPr>
        <w:pStyle w:val="Normal.0"/>
        <w:spacing w:line="276"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Website: </w:t>
      </w:r>
      <w:r>
        <w:rPr>
          <w:rStyle w:val="Hyperlink.0"/>
        </w:rPr>
        <w:fldChar w:fldCharType="begin" w:fldLock="0"/>
      </w:r>
      <w:r>
        <w:rPr>
          <w:rStyle w:val="Hyperlink.0"/>
        </w:rPr>
        <w:instrText xml:space="preserve"> HYPERLINK "http://www.imsert.umk.pl/en"</w:instrText>
      </w:r>
      <w:r>
        <w:rPr>
          <w:rStyle w:val="Hyperlink.0"/>
        </w:rPr>
        <w:fldChar w:fldCharType="separate" w:fldLock="0"/>
      </w:r>
      <w:r>
        <w:rPr>
          <w:rStyle w:val="Hyperlink.0"/>
          <w:rtl w:val="0"/>
          <w:lang w:val="en-US"/>
        </w:rPr>
        <w:t>www.imsert.umk.pl/en</w:t>
      </w:r>
      <w:r>
        <w:rPr/>
        <w:fldChar w:fldCharType="end" w:fldLock="0"/>
      </w:r>
    </w:p>
    <w:p>
      <w:pPr>
        <w:pStyle w:val="Normal.0"/>
        <w:spacing w:line="276" w:lineRule="auto"/>
        <w:jc w:val="both"/>
        <w:rPr>
          <w:rFonts w:ascii="Times New Roman" w:cs="Times New Roman" w:hAnsi="Times New Roman" w:eastAsia="Times New Roman"/>
          <w:sz w:val="24"/>
          <w:szCs w:val="24"/>
          <w:lang w:val="en-US"/>
        </w:rPr>
      </w:pPr>
    </w:p>
    <w:p>
      <w:pPr>
        <w:pStyle w:val="Normal.0"/>
        <w:spacing w:line="276" w:lineRule="auto"/>
        <w:jc w:val="both"/>
        <w:rPr>
          <w:rFonts w:ascii="Times New Roman" w:cs="Times New Roman" w:hAnsi="Times New Roman" w:eastAsia="Times New Roman"/>
          <w:sz w:val="24"/>
          <w:szCs w:val="24"/>
          <w:lang w:val="en-US"/>
        </w:rPr>
      </w:pPr>
    </w:p>
    <w:p>
      <w:pPr>
        <w:pStyle w:val="Normal.0"/>
        <w:spacing w:line="276" w:lineRule="auto"/>
        <w:jc w:val="both"/>
        <w:rPr>
          <w:rFonts w:ascii="Times New Roman" w:cs="Times New Roman" w:hAnsi="Times New Roman" w:eastAsia="Times New Roman"/>
          <w:b w:val="1"/>
          <w:bCs w:val="1"/>
          <w:i w:val="1"/>
          <w:iCs w:val="1"/>
          <w:outline w:val="0"/>
          <w:color w:val="000000"/>
          <w:sz w:val="24"/>
          <w:szCs w:val="24"/>
          <w:u w:color="000000"/>
          <w14:textFill>
            <w14:solidFill>
              <w14:srgbClr w14:val="000000"/>
            </w14:solidFill>
          </w14:textFill>
        </w:rPr>
      </w:pPr>
      <w:r>
        <w:rPr>
          <w:rFonts w:ascii="Times New Roman" w:hAnsi="Times New Roman"/>
          <w:b w:val="1"/>
          <w:bCs w:val="1"/>
          <w:i w:val="1"/>
          <w:iCs w:val="1"/>
          <w:outline w:val="0"/>
          <w:color w:val="000000"/>
          <w:sz w:val="24"/>
          <w:szCs w:val="24"/>
          <w:u w:color="000000"/>
          <w:rtl w:val="0"/>
          <w:lang w:val="en-US"/>
          <w14:textFill>
            <w14:solidFill>
              <w14:srgbClr w14:val="000000"/>
            </w14:solidFill>
          </w14:textFill>
        </w:rPr>
        <w:t>Academia Artium Humaniorum</w:t>
      </w:r>
    </w:p>
    <w:p>
      <w:pPr>
        <w:pStyle w:val="Normal.0"/>
        <w:spacing w:line="276"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Education at the Doctoral School Doctoral School of Humanities, Theology and Arts lasts 4 years and ends with the submission of a doctoral dissertation. The main objectives of the education program include preparation of the doctoral dissertation, acquiring competences enabling independent scientific research, as well as skills to carry out activities related to university teaching. Education of doctoral students is based on the education program adopted by the resolution of the senate and an individual research plan.</w:t>
      </w:r>
    </w:p>
    <w:p>
      <w:pPr>
        <w:pStyle w:val="Normal.0"/>
        <w:spacing w:line="276"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Website: https://www.phd.umk.pl/en/aah/</w:t>
      </w:r>
    </w:p>
    <w:p>
      <w:pPr>
        <w:pStyle w:val="Normal.0"/>
        <w:spacing w:line="276" w:lineRule="auto"/>
        <w:jc w:val="both"/>
        <w:rPr>
          <w:rFonts w:ascii="Times New Roman" w:cs="Times New Roman" w:hAnsi="Times New Roman" w:eastAsia="Times New Roman"/>
          <w:sz w:val="24"/>
          <w:szCs w:val="24"/>
          <w:lang w:val="en-US"/>
        </w:rPr>
      </w:pPr>
    </w:p>
    <w:p>
      <w:pPr>
        <w:pStyle w:val="Normal.0"/>
        <w:spacing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Main Information:</w:t>
      </w:r>
    </w:p>
    <w:p>
      <w:pPr>
        <w:pStyle w:val="Normal.0"/>
        <w:numPr>
          <w:ilvl w:val="0"/>
          <w:numId w:val="2"/>
        </w:numPr>
        <w:bidi w:val="0"/>
        <w:spacing w:line="276" w:lineRule="auto"/>
        <w:ind w:right="0"/>
        <w:jc w:val="both"/>
        <w:rPr>
          <w:rFonts w:ascii="Times New Roman" w:hAnsi="Times New Roman"/>
          <w:b w:val="1"/>
          <w:bCs w:val="1"/>
          <w:sz w:val="24"/>
          <w:szCs w:val="24"/>
          <w:rtl w:val="0"/>
          <w:lang w:val="en-US"/>
        </w:rPr>
      </w:pPr>
      <w:r>
        <w:rPr>
          <w:rFonts w:ascii="Times New Roman" w:hAnsi="Times New Roman"/>
          <w:b w:val="0"/>
          <w:bCs w:val="0"/>
          <w:sz w:val="24"/>
          <w:szCs w:val="24"/>
          <w:rtl w:val="0"/>
          <w:lang w:val="en-US"/>
        </w:rPr>
        <w:t>Planned start date: 1/10/2021;</w:t>
      </w:r>
    </w:p>
    <w:p>
      <w:pPr>
        <w:pStyle w:val="Normal.0"/>
        <w:numPr>
          <w:ilvl w:val="0"/>
          <w:numId w:val="2"/>
        </w:numPr>
        <w:bidi w:val="0"/>
        <w:spacing w:line="276" w:lineRule="auto"/>
        <w:ind w:right="0"/>
        <w:jc w:val="both"/>
        <w:rPr>
          <w:rFonts w:ascii="Times New Roman" w:hAnsi="Times New Roman"/>
          <w:b w:val="1"/>
          <w:bCs w:val="1"/>
          <w:sz w:val="24"/>
          <w:szCs w:val="24"/>
          <w:rtl w:val="0"/>
          <w:lang w:val="en-US"/>
        </w:rPr>
      </w:pPr>
      <w:r>
        <w:rPr>
          <w:rFonts w:ascii="Times New Roman" w:hAnsi="Times New Roman"/>
          <w:b w:val="0"/>
          <w:bCs w:val="0"/>
          <w:sz w:val="24"/>
          <w:szCs w:val="24"/>
          <w:rtl w:val="0"/>
          <w:lang w:val="en-US"/>
        </w:rPr>
        <w:t>Duration of studies: 4 years;</w:t>
      </w:r>
    </w:p>
    <w:p>
      <w:pPr>
        <w:pStyle w:val="Normal.0"/>
        <w:numPr>
          <w:ilvl w:val="0"/>
          <w:numId w:val="2"/>
        </w:numPr>
        <w:bidi w:val="0"/>
        <w:spacing w:line="276" w:lineRule="auto"/>
        <w:ind w:right="0"/>
        <w:jc w:val="both"/>
        <w:rPr>
          <w:rFonts w:ascii="Times New Roman" w:hAnsi="Times New Roman"/>
          <w:b w:val="1"/>
          <w:bCs w:val="1"/>
          <w:sz w:val="24"/>
          <w:szCs w:val="24"/>
          <w:rtl w:val="0"/>
          <w:lang w:val="en-US"/>
        </w:rPr>
      </w:pPr>
      <w:r>
        <w:rPr>
          <w:rFonts w:ascii="Times New Roman" w:hAnsi="Times New Roman"/>
          <w:b w:val="0"/>
          <w:bCs w:val="0"/>
          <w:sz w:val="24"/>
          <w:szCs w:val="24"/>
          <w:rtl w:val="0"/>
          <w:lang w:val="en-US"/>
        </w:rPr>
        <w:t xml:space="preserve">Scholarship: 2600 PLN for 2 years. After the evaluation the amount will increase </w:t>
      </w:r>
      <w:r>
        <w:rPr>
          <w:rFonts w:ascii="Times New Roman" w:cs="Times New Roman" w:hAnsi="Times New Roman" w:eastAsia="Times New Roman"/>
          <w:b w:val="0"/>
          <w:bCs w:val="0"/>
          <w:sz w:val="24"/>
          <w:szCs w:val="24"/>
          <w:lang w:val="en-US"/>
        </w:rPr>
        <w:br w:type="textWrapping"/>
      </w:r>
      <w:r>
        <w:rPr>
          <w:rFonts w:ascii="Times New Roman" w:hAnsi="Times New Roman"/>
          <w:b w:val="0"/>
          <w:bCs w:val="0"/>
          <w:sz w:val="24"/>
          <w:szCs w:val="24"/>
          <w:rtl w:val="0"/>
          <w:lang w:val="en-US"/>
        </w:rPr>
        <w:t>to 3900 PLN</w:t>
      </w:r>
    </w:p>
    <w:p>
      <w:pPr>
        <w:pStyle w:val="Normal.0"/>
        <w:spacing w:line="276" w:lineRule="auto"/>
        <w:ind w:left="720" w:firstLine="0"/>
        <w:jc w:val="both"/>
        <w:rPr>
          <w:rFonts w:ascii="Times New Roman" w:cs="Times New Roman" w:hAnsi="Times New Roman" w:eastAsia="Times New Roman"/>
          <w:b w:val="1"/>
          <w:bCs w:val="1"/>
          <w:sz w:val="24"/>
          <w:szCs w:val="24"/>
          <w:lang w:val="en-US"/>
        </w:rPr>
      </w:pPr>
    </w:p>
    <w:p>
      <w:pPr>
        <w:pStyle w:val="Normal.0"/>
        <w:spacing w:line="276"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Qualification Criteria</w:t>
      </w:r>
      <w:r>
        <w:rPr>
          <w:rFonts w:ascii="Times New Roman" w:hAnsi="Times New Roman"/>
          <w:sz w:val="24"/>
          <w:szCs w:val="24"/>
          <w:rtl w:val="0"/>
          <w:lang w:val="en-US"/>
        </w:rPr>
        <w:t>:</w:t>
      </w:r>
    </w:p>
    <w:p>
      <w:pPr>
        <w:pStyle w:val="Normal.0"/>
        <w:numPr>
          <w:ilvl w:val="0"/>
          <w:numId w:val="4"/>
        </w:numPr>
        <w:bidi w:val="0"/>
        <w:spacing w:line="276" w:lineRule="auto"/>
        <w:ind w:right="0"/>
        <w:jc w:val="both"/>
        <w:rPr>
          <w:rFonts w:ascii="Times New Roman" w:hAnsi="Times New Roman"/>
          <w:b w:val="1"/>
          <w:bCs w:val="1"/>
          <w:sz w:val="24"/>
          <w:szCs w:val="24"/>
          <w:rtl w:val="0"/>
          <w:lang w:val="en-US"/>
        </w:rPr>
      </w:pPr>
      <w:r>
        <w:rPr>
          <w:rFonts w:ascii="Times New Roman" w:hAnsi="Times New Roman"/>
          <w:b w:val="0"/>
          <w:bCs w:val="0"/>
          <w:sz w:val="24"/>
          <w:szCs w:val="24"/>
          <w:rtl w:val="0"/>
          <w:lang w:val="en-US"/>
        </w:rPr>
        <w:t>A Master</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degree in Literary Studies or a related discipline</w:t>
      </w:r>
    </w:p>
    <w:p>
      <w:pPr>
        <w:pStyle w:val="Normal.0"/>
        <w:spacing w:line="276" w:lineRule="auto"/>
        <w:ind w:left="720" w:firstLine="0"/>
        <w:jc w:val="both"/>
        <w:rPr>
          <w:rFonts w:ascii="Times New Roman" w:cs="Times New Roman" w:hAnsi="Times New Roman" w:eastAsia="Times New Roman"/>
          <w:b w:val="1"/>
          <w:bCs w:val="1"/>
          <w:sz w:val="24"/>
          <w:szCs w:val="24"/>
          <w:lang w:val="en-US"/>
        </w:rPr>
      </w:pPr>
    </w:p>
    <w:p>
      <w:pPr>
        <w:pStyle w:val="Normal.0"/>
        <w:spacing w:line="276" w:lineRule="auto"/>
        <w:jc w:val="both"/>
        <w:rPr>
          <w:rFonts w:ascii="Times New Roman" w:cs="Times New Roman" w:hAnsi="Times New Roman" w:eastAsia="Times New Roman"/>
          <w:sz w:val="24"/>
          <w:szCs w:val="24"/>
        </w:rPr>
      </w:pPr>
      <w:bookmarkStart w:name="_Hlk77149427" w:id="0"/>
      <w:r>
        <w:rPr>
          <w:rFonts w:ascii="Times New Roman" w:hAnsi="Times New Roman"/>
          <w:b w:val="1"/>
          <w:bCs w:val="1"/>
          <w:sz w:val="24"/>
          <w:szCs w:val="24"/>
          <w:rtl w:val="0"/>
          <w:lang w:val="en-US"/>
        </w:rPr>
        <w:t>Requiered documents</w:t>
      </w:r>
      <w:r>
        <w:rPr>
          <w:rFonts w:ascii="Times New Roman" w:hAnsi="Times New Roman"/>
          <w:sz w:val="24"/>
          <w:szCs w:val="24"/>
          <w:rtl w:val="0"/>
          <w:lang w:val="en-US"/>
        </w:rPr>
        <w:t xml:space="preserve">: </w:t>
      </w:r>
    </w:p>
    <w:p>
      <w:pPr>
        <w:pStyle w:val="Normal.0"/>
        <w:numPr>
          <w:ilvl w:val="0"/>
          <w:numId w:val="6"/>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research project (ca. 2000 words) with a grant application plan;</w:t>
      </w:r>
    </w:p>
    <w:p>
      <w:pPr>
        <w:pStyle w:val="Normal.0"/>
        <w:numPr>
          <w:ilvl w:val="0"/>
          <w:numId w:val="6"/>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CV;</w:t>
      </w:r>
    </w:p>
    <w:p>
      <w:pPr>
        <w:pStyle w:val="Normal.0"/>
        <w:numPr>
          <w:ilvl w:val="0"/>
          <w:numId w:val="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copy of the diploma of the uniform master</w:t>
      </w:r>
      <w:r>
        <w:rPr>
          <w:rFonts w:ascii="Times New Roman" w:hAnsi="Times New Roman" w:hint="default"/>
          <w:sz w:val="24"/>
          <w:szCs w:val="24"/>
          <w:rtl w:val="0"/>
          <w:lang w:val="en-US"/>
        </w:rPr>
        <w:t>’</w:t>
      </w:r>
      <w:r>
        <w:rPr>
          <w:rFonts w:ascii="Times New Roman" w:hAnsi="Times New Roman"/>
          <w:sz w:val="24"/>
          <w:szCs w:val="24"/>
          <w:rtl w:val="0"/>
          <w:lang w:val="en-US"/>
        </w:rPr>
        <w:t>s degree or the second-cycle studies (or equivalent) along with the supplement (if the diploma is issued by a foreign university, it should be legalized);</w:t>
      </w:r>
    </w:p>
    <w:p>
      <w:pPr>
        <w:pStyle w:val="Normal.0"/>
        <w:numPr>
          <w:ilvl w:val="0"/>
          <w:numId w:val="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A list of achievements. All achievements should be documented:</w:t>
      </w:r>
    </w:p>
    <w:p>
      <w:pPr>
        <w:pStyle w:val="Normal.0"/>
        <w:numPr>
          <w:ilvl w:val="1"/>
          <w:numId w:val="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A list of publications; a photocopy of 3 publications is required or a confirmation that a manuscript has been submitted/accepted for publication;</w:t>
      </w:r>
    </w:p>
    <w:p>
      <w:pPr>
        <w:pStyle w:val="Normal.0"/>
        <w:numPr>
          <w:ilvl w:val="1"/>
          <w:numId w:val="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A list of conferences in which the applicant has participated with a confirmation of participation by the conference organizers;</w:t>
      </w:r>
    </w:p>
    <w:p>
      <w:pPr>
        <w:pStyle w:val="Normal.0"/>
        <w:numPr>
          <w:ilvl w:val="1"/>
          <w:numId w:val="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Participation in research or artistic projects, including assistance in the organization of conferences and editorial work, with a statement by the head of the project that the candidate has participated in the project, containing a brief description of the performed tasks;</w:t>
      </w:r>
    </w:p>
    <w:p>
      <w:pPr>
        <w:pStyle w:val="Normal.0"/>
        <w:numPr>
          <w:ilvl w:val="1"/>
          <w:numId w:val="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Prizes and awards in competitions, exhibitions, with a document confirming the competition/exhibition containing information about the range of the competition/exhibition (international/national) and indicating the people awarded/distinguished;</w:t>
      </w:r>
    </w:p>
    <w:p>
      <w:pPr>
        <w:pStyle w:val="Normal.0"/>
        <w:numPr>
          <w:ilvl w:val="1"/>
          <w:numId w:val="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The recommendation of the MA project supervisor;</w:t>
      </w:r>
    </w:p>
    <w:p>
      <w:pPr>
        <w:pStyle w:val="Normal.0"/>
        <w:numPr>
          <w:ilvl w:val="1"/>
          <w:numId w:val="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The recommendation of the proposed PhD supervisor including their evaluation of the proposed research;</w:t>
      </w:r>
    </w:p>
    <w:p>
      <w:pPr>
        <w:pStyle w:val="Normal.0"/>
        <w:numPr>
          <w:ilvl w:val="1"/>
          <w:numId w:val="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Diplomas of education completed at foreign universities and certificates of internships at foreign institutions that lasted over a month</w:t>
      </w:r>
    </w:p>
    <w:p>
      <w:pPr>
        <w:pStyle w:val="Normal.0"/>
        <w:spacing w:line="276" w:lineRule="auto"/>
        <w:jc w:val="both"/>
        <w:rPr>
          <w:rFonts w:ascii="Times New Roman" w:cs="Times New Roman" w:hAnsi="Times New Roman" w:eastAsia="Times New Roman"/>
          <w:sz w:val="24"/>
          <w:szCs w:val="24"/>
          <w:lang w:val="en-US"/>
        </w:rPr>
      </w:pPr>
      <w:bookmarkEnd w:id="0"/>
    </w:p>
    <w:p>
      <w:pPr>
        <w:pStyle w:val="Normal.0"/>
        <w:spacing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Submission:</w:t>
      </w:r>
    </w:p>
    <w:p>
      <w:pPr>
        <w:pStyle w:val="Normal.0"/>
        <w:spacing w:line="276" w:lineRule="auto"/>
        <w:jc w:val="both"/>
        <w:rPr>
          <w:rFonts w:ascii="Times New Roman" w:cs="Times New Roman" w:hAnsi="Times New Roman" w:eastAsia="Times New Roman"/>
          <w:sz w:val="24"/>
          <w:szCs w:val="24"/>
          <w:lang w:val="en-US"/>
        </w:rPr>
      </w:pPr>
    </w:p>
    <w:p>
      <w:pPr>
        <w:pStyle w:val="Normal.0"/>
        <w:numPr>
          <w:ilvl w:val="0"/>
          <w:numId w:val="10"/>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The documents should be submitted by e-mail to the secretariat of the University Centre of Excellence IMSErt by August 31, 2021: imsert@umk.pl</w:t>
      </w:r>
    </w:p>
    <w:p>
      <w:pPr>
        <w:pStyle w:val="Normal.0"/>
        <w:rPr>
          <w:rFonts w:ascii="Times New Roman" w:cs="Times New Roman" w:hAnsi="Times New Roman" w:eastAsia="Times New Roman"/>
          <w:sz w:val="24"/>
          <w:szCs w:val="24"/>
          <w:lang w:val="en-US"/>
        </w:rPr>
      </w:pPr>
    </w:p>
    <w:p>
      <w:pPr>
        <w:pStyle w:val="Normal.0"/>
      </w:pPr>
      <w:r>
        <w:rPr>
          <w:rFonts w:ascii="Times New Roman" w:hAnsi="Times New Roman"/>
          <w:sz w:val="24"/>
          <w:szCs w:val="24"/>
          <w:rtl w:val="0"/>
          <w:lang w:val="en-US"/>
        </w:rPr>
        <w:t>The results will be announced by September 10, 2021.</w:t>
      </w:r>
      <w:r>
        <w:rPr>
          <w:rFonts w:ascii="Times New Roman" w:cs="Times New Roman" w:hAnsi="Times New Roman" w:eastAsia="Times New Roman"/>
          <w:sz w:val="24"/>
          <w:szCs w:val="24"/>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Zaimportowany styl 2"/>
  </w:abstractNum>
  <w:abstractNum w:abstractNumId="3">
    <w:multiLevelType w:val="hybridMultilevel"/>
    <w:styleLink w:val="Zaimportowany styl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Zaimportowany styl 3"/>
  </w:abstractNum>
  <w:abstractNum w:abstractNumId="5">
    <w:multiLevelType w:val="hybridMultilevel"/>
    <w:styleLink w:val="Zaimportowany styl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Zaimportowany styl 4"/>
  </w:abstractNum>
  <w:abstractNum w:abstractNumId="7">
    <w:multiLevelType w:val="hybridMultilevel"/>
    <w:styleLink w:val="Zaimportowany styl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Zaimportowany styl 5"/>
  </w:abstractNum>
  <w:abstractNum w:abstractNumId="9">
    <w:multiLevelType w:val="hybridMultilevel"/>
    <w:styleLink w:val="Zaimportowany styl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30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191919"/>
      <w:spacing w:val="0"/>
      <w:kern w:val="0"/>
      <w:position w:val="0"/>
      <w:sz w:val="22"/>
      <w:szCs w:val="22"/>
      <w:u w:val="none" w:color="191919"/>
      <w:shd w:val="nil" w:color="auto" w:fill="auto"/>
      <w:vertAlign w:val="baseline"/>
      <w:lang w:val="en-US"/>
      <w14:textFill>
        <w14:solidFill>
          <w14:srgbClr w14:val="191919"/>
        </w14:solidFill>
      </w14:textFill>
    </w:rPr>
  </w:style>
  <w:style w:type="character" w:styleId="Łącze">
    <w:name w:val="Łącze"/>
    <w:rPr>
      <w:outline w:val="0"/>
      <w:color w:val="0563c1"/>
      <w:u w:val="single" w:color="0563c1"/>
      <w14:textFill>
        <w14:solidFill>
          <w14:srgbClr w14:val="0563C1"/>
        </w14:solidFill>
      </w14:textFill>
    </w:rPr>
  </w:style>
  <w:style w:type="character" w:styleId="Hyperlink.0">
    <w:name w:val="Hyperlink.0"/>
    <w:basedOn w:val="Łącze"/>
    <w:next w:val="Hyperlink.0"/>
    <w:rPr>
      <w:rFonts w:ascii="Times New Roman" w:cs="Times New Roman" w:hAnsi="Times New Roman" w:eastAsia="Times New Roman"/>
      <w:sz w:val="24"/>
      <w:szCs w:val="24"/>
      <w:lang w:val="en-US"/>
    </w:rPr>
  </w:style>
  <w:style w:type="numbering" w:styleId="Zaimportowany styl 1">
    <w:name w:val="Zaimportowany styl 1"/>
    <w:pPr>
      <w:numPr>
        <w:numId w:val="1"/>
      </w:numPr>
    </w:pPr>
  </w:style>
  <w:style w:type="numbering" w:styleId="Zaimportowany styl 2">
    <w:name w:val="Zaimportowany styl 2"/>
    <w:pPr>
      <w:numPr>
        <w:numId w:val="3"/>
      </w:numPr>
    </w:pPr>
  </w:style>
  <w:style w:type="numbering" w:styleId="Zaimportowany styl 3">
    <w:name w:val="Zaimportowany styl 3"/>
    <w:pPr>
      <w:numPr>
        <w:numId w:val="5"/>
      </w:numPr>
    </w:pPr>
  </w:style>
  <w:style w:type="numbering" w:styleId="Zaimportowany styl 4">
    <w:name w:val="Zaimportowany styl 4"/>
    <w:pPr>
      <w:numPr>
        <w:numId w:val="7"/>
      </w:numPr>
    </w:pPr>
  </w:style>
  <w:style w:type="numbering" w:styleId="Zaimportowany styl 5">
    <w:name w:val="Zaimportowany styl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